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D00F2B">
        <w:trPr>
          <w:trHeight w:hRule="exact" w:val="1889"/>
        </w:trPr>
        <w:tc>
          <w:tcPr>
            <w:tcW w:w="426" w:type="dxa"/>
          </w:tcPr>
          <w:p w:rsidR="00D00F2B" w:rsidRDefault="00D00F2B"/>
        </w:tc>
        <w:tc>
          <w:tcPr>
            <w:tcW w:w="710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851" w:type="dxa"/>
          </w:tcPr>
          <w:p w:rsidR="00D00F2B" w:rsidRDefault="00D00F2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D00F2B" w:rsidRDefault="00D216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0F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0F2B" w:rsidRPr="00D216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0F2B">
        <w:trPr>
          <w:trHeight w:hRule="exact" w:val="406"/>
        </w:trPr>
        <w:tc>
          <w:tcPr>
            <w:tcW w:w="426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0F2B" w:rsidRPr="00D21642">
        <w:trPr>
          <w:trHeight w:hRule="exact" w:val="277"/>
        </w:trPr>
        <w:tc>
          <w:tcPr>
            <w:tcW w:w="426" w:type="dxa"/>
          </w:tcPr>
          <w:p w:rsidR="00D00F2B" w:rsidRDefault="00D00F2B"/>
        </w:tc>
        <w:tc>
          <w:tcPr>
            <w:tcW w:w="710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851" w:type="dxa"/>
          </w:tcPr>
          <w:p w:rsidR="00D00F2B" w:rsidRDefault="00D00F2B"/>
        </w:tc>
        <w:tc>
          <w:tcPr>
            <w:tcW w:w="285" w:type="dxa"/>
          </w:tcPr>
          <w:p w:rsidR="00D00F2B" w:rsidRDefault="00D00F2B"/>
        </w:tc>
        <w:tc>
          <w:tcPr>
            <w:tcW w:w="1277" w:type="dxa"/>
          </w:tcPr>
          <w:p w:rsidR="00D00F2B" w:rsidRDefault="00D00F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0F2B">
        <w:trPr>
          <w:trHeight w:hRule="exact" w:val="555"/>
        </w:trPr>
        <w:tc>
          <w:tcPr>
            <w:tcW w:w="426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0F2B" w:rsidRDefault="00D2164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00F2B">
        <w:trPr>
          <w:trHeight w:hRule="exact" w:val="277"/>
        </w:trPr>
        <w:tc>
          <w:tcPr>
            <w:tcW w:w="426" w:type="dxa"/>
          </w:tcPr>
          <w:p w:rsidR="00D00F2B" w:rsidRDefault="00D00F2B"/>
        </w:tc>
        <w:tc>
          <w:tcPr>
            <w:tcW w:w="710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851" w:type="dxa"/>
          </w:tcPr>
          <w:p w:rsidR="00D00F2B" w:rsidRDefault="00D00F2B"/>
        </w:tc>
        <w:tc>
          <w:tcPr>
            <w:tcW w:w="285" w:type="dxa"/>
          </w:tcPr>
          <w:p w:rsidR="00D00F2B" w:rsidRDefault="00D00F2B"/>
        </w:tc>
        <w:tc>
          <w:tcPr>
            <w:tcW w:w="1277" w:type="dxa"/>
          </w:tcPr>
          <w:p w:rsidR="00D00F2B" w:rsidRDefault="00D00F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0F2B">
        <w:trPr>
          <w:trHeight w:hRule="exact" w:val="277"/>
        </w:trPr>
        <w:tc>
          <w:tcPr>
            <w:tcW w:w="426" w:type="dxa"/>
          </w:tcPr>
          <w:p w:rsidR="00D00F2B" w:rsidRDefault="00D00F2B"/>
        </w:tc>
        <w:tc>
          <w:tcPr>
            <w:tcW w:w="710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851" w:type="dxa"/>
          </w:tcPr>
          <w:p w:rsidR="00D00F2B" w:rsidRDefault="00D00F2B"/>
        </w:tc>
        <w:tc>
          <w:tcPr>
            <w:tcW w:w="285" w:type="dxa"/>
          </w:tcPr>
          <w:p w:rsidR="00D00F2B" w:rsidRDefault="00D00F2B"/>
        </w:tc>
        <w:tc>
          <w:tcPr>
            <w:tcW w:w="1277" w:type="dxa"/>
          </w:tcPr>
          <w:p w:rsidR="00D00F2B" w:rsidRDefault="00D00F2B"/>
        </w:tc>
        <w:tc>
          <w:tcPr>
            <w:tcW w:w="993" w:type="dxa"/>
          </w:tcPr>
          <w:p w:rsidR="00D00F2B" w:rsidRDefault="00D00F2B"/>
        </w:tc>
        <w:tc>
          <w:tcPr>
            <w:tcW w:w="2836" w:type="dxa"/>
          </w:tcPr>
          <w:p w:rsidR="00D00F2B" w:rsidRDefault="00D00F2B"/>
        </w:tc>
      </w:tr>
      <w:tr w:rsidR="00D00F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0F2B">
        <w:trPr>
          <w:trHeight w:hRule="exact" w:val="1135"/>
        </w:trPr>
        <w:tc>
          <w:tcPr>
            <w:tcW w:w="426" w:type="dxa"/>
          </w:tcPr>
          <w:p w:rsidR="00D00F2B" w:rsidRDefault="00D00F2B"/>
        </w:tc>
        <w:tc>
          <w:tcPr>
            <w:tcW w:w="710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Поддержка взрослых в период профессионального кризиса</w:t>
            </w:r>
          </w:p>
          <w:p w:rsidR="00D00F2B" w:rsidRDefault="00D216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Б1.О.ДВ.01.02.02</w:t>
            </w:r>
          </w:p>
        </w:tc>
        <w:tc>
          <w:tcPr>
            <w:tcW w:w="2836" w:type="dxa"/>
          </w:tcPr>
          <w:p w:rsidR="00D00F2B" w:rsidRDefault="00D00F2B"/>
        </w:tc>
      </w:tr>
      <w:tr w:rsidR="00D00F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00F2B" w:rsidRPr="00D21642">
        <w:trPr>
          <w:trHeight w:hRule="exact" w:val="1125"/>
        </w:trPr>
        <w:tc>
          <w:tcPr>
            <w:tcW w:w="426" w:type="dxa"/>
          </w:tcPr>
          <w:p w:rsidR="00D00F2B" w:rsidRDefault="00D00F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0F2B" w:rsidRPr="00D2164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0F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0F2B" w:rsidRDefault="00D00F2B"/>
        </w:tc>
        <w:tc>
          <w:tcPr>
            <w:tcW w:w="285" w:type="dxa"/>
          </w:tcPr>
          <w:p w:rsidR="00D00F2B" w:rsidRDefault="00D00F2B"/>
        </w:tc>
        <w:tc>
          <w:tcPr>
            <w:tcW w:w="1277" w:type="dxa"/>
          </w:tcPr>
          <w:p w:rsidR="00D00F2B" w:rsidRDefault="00D00F2B"/>
        </w:tc>
        <w:tc>
          <w:tcPr>
            <w:tcW w:w="993" w:type="dxa"/>
          </w:tcPr>
          <w:p w:rsidR="00D00F2B" w:rsidRDefault="00D00F2B"/>
        </w:tc>
        <w:tc>
          <w:tcPr>
            <w:tcW w:w="2836" w:type="dxa"/>
          </w:tcPr>
          <w:p w:rsidR="00D00F2B" w:rsidRDefault="00D00F2B"/>
        </w:tc>
      </w:tr>
      <w:tr w:rsidR="00D00F2B">
        <w:trPr>
          <w:trHeight w:hRule="exact" w:val="155"/>
        </w:trPr>
        <w:tc>
          <w:tcPr>
            <w:tcW w:w="426" w:type="dxa"/>
          </w:tcPr>
          <w:p w:rsidR="00D00F2B" w:rsidRDefault="00D00F2B"/>
        </w:tc>
        <w:tc>
          <w:tcPr>
            <w:tcW w:w="710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851" w:type="dxa"/>
          </w:tcPr>
          <w:p w:rsidR="00D00F2B" w:rsidRDefault="00D00F2B"/>
        </w:tc>
        <w:tc>
          <w:tcPr>
            <w:tcW w:w="285" w:type="dxa"/>
          </w:tcPr>
          <w:p w:rsidR="00D00F2B" w:rsidRDefault="00D00F2B"/>
        </w:tc>
        <w:tc>
          <w:tcPr>
            <w:tcW w:w="1277" w:type="dxa"/>
          </w:tcPr>
          <w:p w:rsidR="00D00F2B" w:rsidRDefault="00D00F2B"/>
        </w:tc>
        <w:tc>
          <w:tcPr>
            <w:tcW w:w="993" w:type="dxa"/>
          </w:tcPr>
          <w:p w:rsidR="00D00F2B" w:rsidRDefault="00D00F2B"/>
        </w:tc>
        <w:tc>
          <w:tcPr>
            <w:tcW w:w="2836" w:type="dxa"/>
          </w:tcPr>
          <w:p w:rsidR="00D00F2B" w:rsidRDefault="00D00F2B"/>
        </w:tc>
      </w:tr>
      <w:tr w:rsidR="00D00F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0F2B" w:rsidRPr="00D216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0F2B" w:rsidRPr="00D216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</w:tr>
      <w:tr w:rsidR="00D00F2B" w:rsidRPr="00D2164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00F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D00F2B">
        <w:trPr>
          <w:trHeight w:hRule="exact" w:val="2757"/>
        </w:trPr>
        <w:tc>
          <w:tcPr>
            <w:tcW w:w="426" w:type="dxa"/>
          </w:tcPr>
          <w:p w:rsidR="00D00F2B" w:rsidRDefault="00D00F2B"/>
        </w:tc>
        <w:tc>
          <w:tcPr>
            <w:tcW w:w="710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1419" w:type="dxa"/>
          </w:tcPr>
          <w:p w:rsidR="00D00F2B" w:rsidRDefault="00D00F2B"/>
        </w:tc>
        <w:tc>
          <w:tcPr>
            <w:tcW w:w="851" w:type="dxa"/>
          </w:tcPr>
          <w:p w:rsidR="00D00F2B" w:rsidRDefault="00D00F2B"/>
        </w:tc>
        <w:tc>
          <w:tcPr>
            <w:tcW w:w="285" w:type="dxa"/>
          </w:tcPr>
          <w:p w:rsidR="00D00F2B" w:rsidRDefault="00D00F2B"/>
        </w:tc>
        <w:tc>
          <w:tcPr>
            <w:tcW w:w="1277" w:type="dxa"/>
          </w:tcPr>
          <w:p w:rsidR="00D00F2B" w:rsidRDefault="00D00F2B"/>
        </w:tc>
        <w:tc>
          <w:tcPr>
            <w:tcW w:w="993" w:type="dxa"/>
          </w:tcPr>
          <w:p w:rsidR="00D00F2B" w:rsidRDefault="00D00F2B"/>
        </w:tc>
        <w:tc>
          <w:tcPr>
            <w:tcW w:w="2836" w:type="dxa"/>
          </w:tcPr>
          <w:p w:rsidR="00D00F2B" w:rsidRDefault="00D00F2B"/>
        </w:tc>
      </w:tr>
      <w:tr w:rsidR="00D00F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0F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00F2B" w:rsidRPr="00D21642" w:rsidRDefault="00D00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0F2B" w:rsidRPr="00D21642" w:rsidRDefault="00D00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0F2B" w:rsidRDefault="00D21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0F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0F2B" w:rsidRPr="00D21642" w:rsidRDefault="00D00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00F2B" w:rsidRPr="00D21642" w:rsidRDefault="00D00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0F2B" w:rsidRPr="00D216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0F2B">
        <w:trPr>
          <w:trHeight w:hRule="exact" w:val="555"/>
        </w:trPr>
        <w:tc>
          <w:tcPr>
            <w:tcW w:w="9640" w:type="dxa"/>
          </w:tcPr>
          <w:p w:rsidR="00D00F2B" w:rsidRDefault="00D00F2B"/>
        </w:tc>
      </w:tr>
      <w:tr w:rsidR="00D00F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0F2B" w:rsidRDefault="00D21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0F2B" w:rsidRPr="00D216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«Поддержка взрослых в период профессионального кризиса» в течение 2021/2022 учебного года: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00F2B" w:rsidRPr="00D216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Б1.О.ДВ.01.02.02 «Поддержка взрослых в период профессионального кризиса».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0F2B" w:rsidRPr="00D2164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«Поддержка взрослых в период профессионального кризиса»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0F2B" w:rsidRPr="00D21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D00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0F2B" w:rsidRPr="00D21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методику и технологию проектирования педагогической деятельности, содержание и результаты исследований в области педагогического проектирования</w:t>
            </w:r>
          </w:p>
        </w:tc>
      </w:tr>
      <w:tr w:rsidR="00D00F2B" w:rsidRPr="00D216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определять цель и задачи проектирования педагогической деятельности исходя из условий педагогической ситуации</w:t>
            </w:r>
          </w:p>
        </w:tc>
      </w:tr>
      <w:tr w:rsidR="00D00F2B" w:rsidRPr="00D21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навыками самостоятельно определять педагогическую задачу и проектировать педагогический процесс для ее решения</w:t>
            </w:r>
          </w:p>
        </w:tc>
      </w:tr>
      <w:tr w:rsidR="00D00F2B" w:rsidRPr="00D21642">
        <w:trPr>
          <w:trHeight w:hRule="exact" w:val="277"/>
        </w:trPr>
        <w:tc>
          <w:tcPr>
            <w:tcW w:w="9640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</w:tr>
      <w:tr w:rsidR="00D00F2B" w:rsidRPr="00D21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00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0F2B" w:rsidRPr="00D21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0F2B" w:rsidRPr="00D2164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D00F2B" w:rsidRPr="00D2164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  <w:tr w:rsidR="00D00F2B" w:rsidRPr="00D21642">
        <w:trPr>
          <w:trHeight w:hRule="exact" w:val="416"/>
        </w:trPr>
        <w:tc>
          <w:tcPr>
            <w:tcW w:w="3970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</w:tr>
      <w:tr w:rsidR="00D00F2B" w:rsidRPr="00D2164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0F2B" w:rsidRPr="00D2164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Б1.О.ДВ.01.02.02 «Поддержка взрослых в период профессионального кризиса» относится к обязательной части, является дисциплиной Блока Б1. «Дисциплины (модули)». Модуль "Социально-педагогическая поддержка взрослых"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00F2B" w:rsidRPr="00D216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0F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00F2B"/>
        </w:tc>
      </w:tr>
      <w:tr w:rsidR="00D00F2B" w:rsidRPr="00D216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Pr="00D21642" w:rsidRDefault="00D00F2B">
            <w:pPr>
              <w:rPr>
                <w:lang w:val="ru-RU"/>
              </w:rPr>
            </w:pPr>
          </w:p>
        </w:tc>
      </w:tr>
      <w:tr w:rsidR="00D00F2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Социальная андрагогика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психофизиология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Антропология детства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Антропология детства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психофизиология</w:t>
            </w:r>
          </w:p>
          <w:p w:rsidR="00D00F2B" w:rsidRPr="00D21642" w:rsidRDefault="00D21642">
            <w:pPr>
              <w:spacing w:after="0" w:line="240" w:lineRule="auto"/>
              <w:jc w:val="center"/>
              <w:rPr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lang w:val="ru-RU"/>
              </w:rPr>
              <w:t>Критические периоды онтогенеза детства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ОПК-8</w:t>
            </w:r>
          </w:p>
        </w:tc>
      </w:tr>
      <w:tr w:rsidR="00D00F2B" w:rsidRPr="00D216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0F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0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0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0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0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0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00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0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00F2B"/>
        </w:tc>
      </w:tr>
      <w:tr w:rsidR="00D00F2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0F2B" w:rsidRPr="00D21642" w:rsidRDefault="00D00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0F2B">
        <w:trPr>
          <w:trHeight w:hRule="exact" w:val="416"/>
        </w:trPr>
        <w:tc>
          <w:tcPr>
            <w:tcW w:w="3970" w:type="dxa"/>
          </w:tcPr>
          <w:p w:rsidR="00D00F2B" w:rsidRDefault="00D00F2B"/>
        </w:tc>
        <w:tc>
          <w:tcPr>
            <w:tcW w:w="1702" w:type="dxa"/>
          </w:tcPr>
          <w:p w:rsidR="00D00F2B" w:rsidRDefault="00D00F2B"/>
        </w:tc>
        <w:tc>
          <w:tcPr>
            <w:tcW w:w="1702" w:type="dxa"/>
          </w:tcPr>
          <w:p w:rsidR="00D00F2B" w:rsidRDefault="00D00F2B"/>
        </w:tc>
        <w:tc>
          <w:tcPr>
            <w:tcW w:w="426" w:type="dxa"/>
          </w:tcPr>
          <w:p w:rsidR="00D00F2B" w:rsidRDefault="00D00F2B"/>
        </w:tc>
        <w:tc>
          <w:tcPr>
            <w:tcW w:w="852" w:type="dxa"/>
          </w:tcPr>
          <w:p w:rsidR="00D00F2B" w:rsidRDefault="00D00F2B"/>
        </w:tc>
        <w:tc>
          <w:tcPr>
            <w:tcW w:w="993" w:type="dxa"/>
          </w:tcPr>
          <w:p w:rsidR="00D00F2B" w:rsidRDefault="00D00F2B"/>
        </w:tc>
      </w:tr>
      <w:tr w:rsidR="00D00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0F2B" w:rsidRPr="00D216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феномена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0F2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феномена кризиса.Психологические подходы к феномену кризиса, его позитивности и негативности во взрослой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 w:rsidRPr="00D216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Кризисы в профессиональном становлении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rPr>
                <w:lang w:val="ru-RU"/>
              </w:rPr>
            </w:pPr>
          </w:p>
        </w:tc>
      </w:tr>
      <w:tr w:rsidR="00D00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профессиональной деятельности, профессионального становления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 профессиональном становлении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 содержательные компоненты профессионального кризиса.Факторы детерминации кризисов профессионального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Сопровождение профессионального становления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Default="00D00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Default="00D00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F2B" w:rsidRDefault="00D00F2B"/>
        </w:tc>
      </w:tr>
      <w:tr w:rsidR="00D00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формам и видам помощи в период профессионального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формам и видам помощи в период профессионального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методы поддержки личности, находящейся в профессиональном кризисе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00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00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00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0F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00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00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0F2B" w:rsidRPr="00D21642">
        <w:trPr>
          <w:trHeight w:hRule="exact" w:val="78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0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0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0F2B" w:rsidRPr="00D2164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феномена кризиса.Психологические подходы к феномену кризиса, его позитивности и негативности во взрослой жизни.</w:t>
            </w:r>
          </w:p>
        </w:tc>
      </w:tr>
      <w:tr w:rsidR="00D00F2B">
        <w:trPr>
          <w:trHeight w:hRule="exact" w:val="37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феномена кризиса. Сущность категории «кризис». Соотношение категорий – кризис, кризисная ситуация, кризисное событие, критическая ситуация. Подходы к пониманию форм и типов кризиса - профессиональный кризис, жизненный кризис, возрастной кризис, психический кризис, духовный кризис и т.д. Л.С.Выготский о кризисных и стабильных периодах в онтогенезе.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и экзистенциальная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 проблеме кризиса. Действительность и система ценностей человека (К.Г.Юнг). Проблема прерывности-непрерывности жизни (М.Мамардашвили). Проблема самобытия в кризисе, способ самобытия как воздействие на обстоятельства (К.Ясперс).</w:t>
            </w:r>
          </w:p>
          <w:p w:rsidR="00D00F2B" w:rsidRDefault="00D21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Гуманистическая психология о роли кризиса в жизни человека. Жизнь, возможности и сумма характеристик (К.Роджерс). Проблема вочеловеченности, проблема самоактуализации (А.Маслоу). Нормативная последовательность психосоциальных приобретений, критические поворотные пункты, пространство времени индивидуума.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предопределенности и неопределенности. Травматическая внезапность, норма</w:t>
            </w:r>
          </w:p>
        </w:tc>
      </w:tr>
    </w:tbl>
    <w:p w:rsidR="00D00F2B" w:rsidRDefault="00D21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здоровье, инициативность как развертывание нового качества (Э.Эриксон).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Трансперсональная психология о кризисности духовной трансформации. Кризис как критическая ситуация, духовное проявление, проблема личностной трансформации, индивидуальный и коллективный уровень кризиса, духовность как пробуждение потенциальных возможностей, самореализация как осознание самости. Биографические и эмоциональные факторы в духовном кризисе, путь к достижению новой личностной интеграции, индивидуации (К.Гроф, С.Гроф).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кризиса в понимании отечественной психологии. Кризис самости и единичности (В.И.Слободчиков). Кризис и проблема семантического поля личности (Д.Б.Эльконин). Кризис и соотношение жизненного пути, поступки-события (Л.А.Пергаменщик). Жизненный путь, трудные жизненные ситуации, кризис. «Психологическая, смысловая невесомость» (И.В.Калинин).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профессиональной деятельности, профессионального становления личности.</w:t>
            </w:r>
          </w:p>
        </w:tc>
      </w:tr>
      <w:tr w:rsidR="00D00F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профессиональной деятельности, профессиональное становление, профессиональное развитие. Этапы профессионального развития. Развитие профессионального Я и взаимосвязь с личностной идентичностью.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на стадиях профессионального становления личности</w:t>
            </w:r>
          </w:p>
        </w:tc>
      </w:tr>
      <w:tr w:rsidR="00D00F2B" w:rsidRPr="00D21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Кризисы в профессиональном становлении личности</w:t>
            </w:r>
          </w:p>
        </w:tc>
      </w:tr>
      <w:tr w:rsidR="00D00F2B" w:rsidRPr="00D2164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профессиональной деятельности, профессиональное становление Сущность профессиональной деятельности, профессиональное становление, профессиональное развитие. Этапы профессионального развития. Развитие профессионального Я и взаимосвязь с личностной идентичностью.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в профессиональном становлении Противоречия в профессиональном Детерминированность кризисов внешними и внутренними факторами; перестройка смысловых структур профессионального сознания, переориентация на новые цели, коррекция и ревизия социально-профессиональной позиции, изменение взаимоотношений с окружающими людьми.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на стадиях профессионального становления личности. Кризисы на стадиях профессионального становления личности. Кризис учебно-профессиональной ориентации, кризис ревизии и коррекции профессионального выбора, кризис профессиональных экспектаций (несоответствие деятельности ожиданиям человека), кризис профессионального роста, кризис профессиональной карьеры, кризис социально- профессиональной самоактуализации, кризис утраты профессии.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подструктуры профессиональной направленности Изменения подструктуры профессиональной направленности (мотивы, ценности, ориентации, профессиональную позицию и профессиональное самосознание) в ходе кризиса. Роль эмоционального состояния, переживаний личности в прохождении кризиса. Проблема «невозможности» в жизнедеятельности субъекта. Роль ценностно-смысловой сферы, рефлексивно- ценностных компонентов личности в успешности разрешения кризиса. Индивидуально- типологическое реагирование на кризис. Кризис как переход на новый уровень профессионального развития (В.А.Дикова). Психические защиты в профессиональном кризисе (Н.А.Подымов). Понимание профессионального аспекта кризиса в логике возрастного развития личности (Г.Шинхи).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становлении (мотивационно-ценностные, когнитивно-деятельностные, поведенческие и смысловые) перестройки профессионального сознания, деятельности и поведения личности, изменяющие направление профессионального развития. Профессиональная стагнация, апатия, деформация (А.К.Маркова, В.Я.Ядов, С.П.Безносов, Э.Ф.Зеер).</w:t>
            </w:r>
          </w:p>
        </w:tc>
      </w:tr>
      <w:tr w:rsidR="00D00F2B" w:rsidRPr="00D21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формам и видам помощи в период профессионального кризиса</w:t>
            </w:r>
          </w:p>
        </w:tc>
      </w:tr>
      <w:tr w:rsidR="00D00F2B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разрешенности профессионального кризиса, возможности поддержки. Факторы разрешенности профессионального кризиса, возможности поддержки. Выходы из кризиса: конструктивный, профессионально-нейтральный и деструктивный. Изучение когнитивных, поведенческих, эмоциональных сфер личности как фактора риска в период кризиса, метод психографии, метод самооценки, биографический метод.</w:t>
            </w:r>
          </w:p>
          <w:p w:rsidR="00D00F2B" w:rsidRDefault="00D21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формам и видам помощи в период профессионального кризиса. Подходы к формам и видам помощи в период профессионального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</w:p>
        </w:tc>
      </w:tr>
    </w:tbl>
    <w:p w:rsidR="00D00F2B" w:rsidRDefault="00D21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психологического обеспечения профессиональной деятельности Г.С.Никифорова. Психология профессиональной адаптации М.А.Дмитриева. коррекция профессиональных установок (М.А. Алимова). Факторы совладания в период кризиса (Л.И.Анцыферова). Профилактика профессиональных кризисов (Г.С.Чеснокова). Витагенное образование взрослых как способ профилактики неразрешения кризиса (Н.О. Вербицкая).</w:t>
            </w:r>
          </w:p>
        </w:tc>
      </w:tr>
      <w:tr w:rsidR="00D00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0F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кризисов</w:t>
            </w:r>
          </w:p>
        </w:tc>
      </w:tr>
      <w:tr w:rsidR="00D00F2B" w:rsidRPr="00D216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рождения - родовой кризис, младенчества, детства, юности, взрослости, индивидуальной жизни и кризисы развития - новорожденности, раннего отрочества, молодости, зрелости (В.И.Слободчиков).</w:t>
            </w:r>
          </w:p>
        </w:tc>
      </w:tr>
      <w:tr w:rsidR="00D00F2B" w:rsidRPr="00D216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Структурные и содержательные компоненты профессионального кризиса.Факторы детерминации кризисов профессионального развития.</w:t>
            </w:r>
          </w:p>
        </w:tc>
      </w:tr>
      <w:tr w:rsidR="00D00F2B" w:rsidRPr="00D21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1.Факторы детерминации кризисов профессионального развития.  Потребность в самоутверждении, неудовлетворенность свои социальным статусом и самореализацией личностных потенций, между уровнем реализации профессиональной деятельности и возможностями карьерного роста. Закономерности возникновения кризиса, стихийность и объективность. Типические и индивидуальные характеристики кризиса. Проблема симптоматики кризиса в зарубежной и отечественной психологии. Э.Ф. Зеер, Э.Сыманюк – Нормативные, ненормативные кризисы, экстроординарные, нормативно- потенциальные. Детерминированность кризисов внешними и внутренними факторами; перестройка смысловых структур профессионального сознания, переориентация на новые цели, коррекция и ревизия социально-профессиональной позиции, изменение взаимоотношений с окружающими людьми.</w:t>
            </w:r>
          </w:p>
        </w:tc>
      </w:tr>
      <w:tr w:rsidR="00D00F2B" w:rsidRPr="00D216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формам и видам помощи в период профессионального кризиса</w:t>
            </w:r>
          </w:p>
        </w:tc>
      </w:tr>
      <w:tr w:rsidR="00D00F2B" w:rsidRPr="00D216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формам и видам помощи в период профессионального кризиса.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психологического обеспечения профессиональной деятельности Г.С.Никифорова.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3.Психология профессиональной адаптации М.А.Дмитриева. коррекция профессиональных установок (М.А. Алимова). Факторы совладания в период кризиса (Л.И.Анцыферова). Профилактика профессиональных кризисов (Г.С.Чеснокова). Витагенное образование взрослых как способ профилактики неразрешения кризиса (Н.О. Вербицкая).</w:t>
            </w:r>
          </w:p>
        </w:tc>
      </w:tr>
      <w:tr w:rsidR="00D00F2B" w:rsidRPr="00D216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методы поддержки личности, находящейся в профессиональном кризисе</w:t>
            </w:r>
          </w:p>
        </w:tc>
      </w:tr>
      <w:tr w:rsidR="00D00F2B" w:rsidRPr="00D21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методы поддержки личности, находящейся в профессиональном кризисе. Развитие личностной и профессиональной рефлексии как способ профессионального роста. Регуляция системы ценностей личности. Формирование стратегии преодолевающего поведения. Осмысление и переработка профессионального опыта в системе повышения квалификации. Техники жизнедеятельности, способствующие формированию качества жизни. Проектирование профессионального развития личности как способ коррекции мотивации. Содействие рефлексивной культуре как фактору личностно- профессионального развития. Повышение психической устойчивости к стрессовым ситуациям. Актуализация ценностно-ориентационного поля личности. Использование активных имитационных методов. Творчество как способ актуализации субъектной позиции.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0F2B" w:rsidRPr="00D216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00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0F2B" w:rsidRPr="00D216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«Поддержка взрослых в период профессионального кризиса» / Савченко Т.В.. – Омск: Изд-во Омской гуманитарной академии, 2021.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0F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0F2B" w:rsidRPr="00D21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Корецкая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978-5-374-00299-7.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hyperlink r:id="rId4" w:history="1">
              <w:r w:rsidR="008C1846">
                <w:rPr>
                  <w:rStyle w:val="a3"/>
                  <w:lang w:val="ru-RU"/>
                </w:rPr>
                <w:t>http://www.iprbookshop.ru/10804.html</w:t>
              </w:r>
            </w:hyperlink>
            <w:r w:rsidRPr="00D21642">
              <w:rPr>
                <w:lang w:val="ru-RU"/>
              </w:rPr>
              <w:t xml:space="preserve"> </w:t>
            </w:r>
          </w:p>
        </w:tc>
      </w:tr>
      <w:tr w:rsidR="00D00F2B" w:rsidRPr="00D21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Акрушенко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Ларина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978-5-9758-1772-3.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hyperlink r:id="rId5" w:history="1">
              <w:r w:rsidR="008C1846">
                <w:rPr>
                  <w:rStyle w:val="a3"/>
                  <w:lang w:val="ru-RU"/>
                </w:rPr>
                <w:t>http://www.iprbookshop.ru/81045.html</w:t>
              </w:r>
            </w:hyperlink>
            <w:r w:rsidRPr="00D21642">
              <w:rPr>
                <w:lang w:val="ru-RU"/>
              </w:rPr>
              <w:t xml:space="preserve"> </w:t>
            </w:r>
          </w:p>
        </w:tc>
      </w:tr>
      <w:tr w:rsidR="00D00F2B" w:rsidRPr="00D21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hyperlink r:id="rId6" w:history="1">
              <w:r w:rsidR="008C1846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D21642">
              <w:rPr>
                <w:lang w:val="ru-RU"/>
              </w:rPr>
              <w:t xml:space="preserve"> </w:t>
            </w:r>
          </w:p>
        </w:tc>
      </w:tr>
      <w:tr w:rsidR="00D00F2B">
        <w:trPr>
          <w:trHeight w:hRule="exact" w:val="304"/>
        </w:trPr>
        <w:tc>
          <w:tcPr>
            <w:tcW w:w="285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0F2B" w:rsidRPr="00D2164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Шадриков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978-5-98704-597-8.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hyperlink r:id="rId7" w:history="1">
              <w:r w:rsidR="008C1846">
                <w:rPr>
                  <w:rStyle w:val="a3"/>
                  <w:lang w:val="ru-RU"/>
                </w:rPr>
                <w:t>http://www.iprbookshop.ru/9146.html</w:t>
              </w:r>
            </w:hyperlink>
            <w:r w:rsidRPr="00D21642">
              <w:rPr>
                <w:lang w:val="ru-RU"/>
              </w:rPr>
              <w:t xml:space="preserve"> </w:t>
            </w:r>
          </w:p>
        </w:tc>
      </w:tr>
      <w:tr w:rsidR="00D00F2B" w:rsidRPr="00D21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выгорание,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совладание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Крюкова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Доценко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Екимчик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выгорание,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совладание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978-5-9270-0222-1.</w:t>
            </w:r>
            <w:r w:rsidRPr="00D21642">
              <w:rPr>
                <w:lang w:val="ru-RU"/>
              </w:rPr>
              <w:t xml:space="preserve"> 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642">
              <w:rPr>
                <w:lang w:val="ru-RU"/>
              </w:rPr>
              <w:t xml:space="preserve"> </w:t>
            </w:r>
            <w:hyperlink r:id="rId8" w:history="1">
              <w:r w:rsidR="008C1846">
                <w:rPr>
                  <w:rStyle w:val="a3"/>
                  <w:lang w:val="ru-RU"/>
                </w:rPr>
                <w:t>http://www.iprbookshop.ru/15651.html</w:t>
              </w:r>
            </w:hyperlink>
            <w:r w:rsidRPr="00D21642">
              <w:rPr>
                <w:lang w:val="ru-RU"/>
              </w:rPr>
              <w:t xml:space="preserve"> 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0F2B" w:rsidRPr="00D21642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044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0F2B" w:rsidRPr="00D21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0F2B" w:rsidRPr="00D21642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0F2B" w:rsidRPr="00D216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0F2B" w:rsidRPr="00D21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0F2B" w:rsidRPr="00D21642" w:rsidRDefault="00D00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0F2B" w:rsidRDefault="00D21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0F2B" w:rsidRDefault="00D21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0F2B" w:rsidRPr="00D21642" w:rsidRDefault="00D00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0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C18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0F2B" w:rsidRPr="00D21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0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Default="00D2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0F2B" w:rsidRPr="00D21642">
        <w:trPr>
          <w:trHeight w:hRule="exact" w:val="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0F2B" w:rsidRPr="00D21642">
        <w:trPr>
          <w:trHeight w:hRule="exact" w:val="277"/>
        </w:trPr>
        <w:tc>
          <w:tcPr>
            <w:tcW w:w="9640" w:type="dxa"/>
          </w:tcPr>
          <w:p w:rsidR="00D00F2B" w:rsidRPr="00D21642" w:rsidRDefault="00D00F2B">
            <w:pPr>
              <w:rPr>
                <w:lang w:val="ru-RU"/>
              </w:rPr>
            </w:pPr>
          </w:p>
        </w:tc>
      </w:tr>
      <w:tr w:rsidR="00D00F2B" w:rsidRPr="00D21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0F2B" w:rsidRPr="00D21642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00F2B" w:rsidRPr="00D21642" w:rsidRDefault="00D21642">
      <w:pPr>
        <w:rPr>
          <w:sz w:val="0"/>
          <w:szCs w:val="0"/>
          <w:lang w:val="ru-RU"/>
        </w:rPr>
      </w:pPr>
      <w:r w:rsidRPr="00D21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0F2B" w:rsidRPr="00D216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044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0F2B" w:rsidRPr="00D21642" w:rsidRDefault="00D216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0F2B" w:rsidRPr="00D2164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D00F2B" w:rsidRPr="00D2164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0F2B" w:rsidRPr="00D21642" w:rsidRDefault="00D21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00F2B" w:rsidRPr="00D21642" w:rsidRDefault="00D00F2B">
      <w:pPr>
        <w:rPr>
          <w:lang w:val="ru-RU"/>
        </w:rPr>
      </w:pPr>
    </w:p>
    <w:sectPr w:rsidR="00D00F2B" w:rsidRPr="00D21642" w:rsidSect="00D00F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4E9"/>
    <w:rsid w:val="001F0BC7"/>
    <w:rsid w:val="008C1846"/>
    <w:rsid w:val="00C2077E"/>
    <w:rsid w:val="00D00F2B"/>
    <w:rsid w:val="00D216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D046-AB6E-455B-B676-C8098760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4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65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14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53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1080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6998</Words>
  <Characters>39892</Characters>
  <Application>Microsoft Office Word</Application>
  <DocSecurity>0</DocSecurity>
  <Lines>332</Lines>
  <Paragraphs>93</Paragraphs>
  <ScaleCrop>false</ScaleCrop>
  <Company/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2021-2022_ФГОС3++2021_Маг-ЗФО-ППО(ДПП)(21)_plx_Поддержка взрослых в период профессионального кризиса</dc:title>
  <dc:creator>FastReport.NET</dc:creator>
  <cp:lastModifiedBy>Mark Bernstorf</cp:lastModifiedBy>
  <cp:revision>5</cp:revision>
  <dcterms:created xsi:type="dcterms:W3CDTF">2022-02-27T19:18:00Z</dcterms:created>
  <dcterms:modified xsi:type="dcterms:W3CDTF">2022-11-14T02:19:00Z</dcterms:modified>
</cp:coreProperties>
</file>